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1A11" w14:textId="5B350702" w:rsidR="004123EA" w:rsidRPr="002D1032" w:rsidRDefault="004123EA" w:rsidP="002D1032">
      <w:pPr>
        <w:spacing w:before="100" w:beforeAutospacing="1" w:after="120" w:line="240" w:lineRule="auto"/>
        <w:jc w:val="both"/>
        <w:rPr>
          <w:rFonts w:ascii="Franklin Gothic Book" w:eastAsia="Times New Roman" w:hAnsi="Franklin Gothic Book" w:cs="Arial"/>
          <w:b/>
          <w:kern w:val="0"/>
          <w:lang w:eastAsia="en-IE"/>
          <w14:ligatures w14:val="none"/>
        </w:rPr>
      </w:pPr>
      <w:r w:rsidRPr="004123EA">
        <w:rPr>
          <w:rFonts w:ascii="Franklin Gothic Book" w:eastAsia="Times New Roman" w:hAnsi="Franklin Gothic Book" w:cs="Arial"/>
          <w:b/>
          <w:kern w:val="0"/>
          <w:lang w:eastAsia="en-IE"/>
          <w14:ligatures w14:val="none"/>
        </w:rPr>
        <w:t xml:space="preserve">FORM OF NOTICE OF THE CONFIRMATION BY THE HOUSING AUTHORITY OF A COMPULSORY PURCHASE ORDER MADE FOR THE PURPOSES OF THE </w:t>
      </w:r>
      <w:hyperlink r:id="rId7" w:history="1">
        <w:r w:rsidRPr="004123EA">
          <w:rPr>
            <w:rFonts w:ascii="Franklin Gothic Book" w:eastAsia="Times New Roman" w:hAnsi="Franklin Gothic Book" w:cs="Arial"/>
            <w:b/>
            <w:color w:val="0000FF"/>
            <w:kern w:val="0"/>
            <w:u w:val="single"/>
            <w:lang w:eastAsia="en-IE"/>
            <w14:ligatures w14:val="none"/>
          </w:rPr>
          <w:t>HOUSING ACT, 1966</w:t>
        </w:r>
      </w:hyperlink>
      <w:r w:rsidRPr="004123EA">
        <w:rPr>
          <w:rFonts w:ascii="Franklin Gothic Book" w:eastAsia="Times New Roman" w:hAnsi="Franklin Gothic Book" w:cs="Arial"/>
          <w:b/>
          <w:kern w:val="0"/>
          <w:lang w:eastAsia="en-IE"/>
          <w14:ligatures w14:val="none"/>
        </w:rPr>
        <w:t xml:space="preserve"> , AS RESPECTS ALL OF THE LAND TO WHICH THE COMPULSORY PURCHASE ORDER RELATES TO BE PUBLISHED IN ACCORDANCE WITH SECTION 78 (1) OF THE SAID ACT, AS AMENDED BY THE </w:t>
      </w:r>
      <w:hyperlink r:id="rId8" w:history="1">
        <w:r w:rsidRPr="004123EA">
          <w:rPr>
            <w:rFonts w:ascii="Franklin Gothic Book" w:eastAsia="Times New Roman" w:hAnsi="Franklin Gothic Book" w:cs="Arial"/>
            <w:b/>
            <w:color w:val="0000FF"/>
            <w:kern w:val="0"/>
            <w:u w:val="single"/>
            <w:lang w:eastAsia="en-IE"/>
            <w14:ligatures w14:val="none"/>
          </w:rPr>
          <w:t>PLANNING AND DEVELOPMENT ACT, 2000</w:t>
        </w:r>
      </w:hyperlink>
      <w:r w:rsidRPr="004123EA">
        <w:rPr>
          <w:rFonts w:ascii="Franklin Gothic Book" w:eastAsia="Times New Roman" w:hAnsi="Franklin Gothic Book" w:cs="Arial"/>
          <w:b/>
          <w:kern w:val="0"/>
          <w:lang w:eastAsia="en-IE"/>
          <w14:ligatures w14:val="none"/>
        </w:rPr>
        <w:t xml:space="preserve"> </w:t>
      </w:r>
    </w:p>
    <w:p w14:paraId="2B4ECD10" w14:textId="46C4DEE1" w:rsidR="00F150C7" w:rsidRPr="00F150C7" w:rsidRDefault="004123EA" w:rsidP="00F150C7">
      <w:pPr>
        <w:pStyle w:val="NoSpacing"/>
        <w:jc w:val="center"/>
        <w:rPr>
          <w:rFonts w:ascii="Arial" w:hAnsi="Arial" w:cs="Arial"/>
          <w:b/>
          <w:bCs/>
          <w:sz w:val="72"/>
          <w:szCs w:val="72"/>
          <w:u w:val="single"/>
          <w:lang w:eastAsia="en-IE"/>
        </w:rPr>
      </w:pPr>
      <w:r w:rsidRPr="00F150C7">
        <w:rPr>
          <w:rFonts w:ascii="Arial" w:hAnsi="Arial" w:cs="Arial"/>
          <w:b/>
          <w:bCs/>
          <w:sz w:val="72"/>
          <w:szCs w:val="72"/>
          <w:u w:val="single"/>
          <w:lang w:eastAsia="en-IE"/>
        </w:rPr>
        <w:t>COMPULSORY</w:t>
      </w:r>
    </w:p>
    <w:p w14:paraId="51872FC4" w14:textId="09A73ABA" w:rsidR="00F150C7" w:rsidRPr="00F150C7" w:rsidRDefault="004123EA" w:rsidP="00F150C7">
      <w:pPr>
        <w:pStyle w:val="NoSpacing"/>
        <w:jc w:val="center"/>
        <w:rPr>
          <w:rFonts w:ascii="Arial" w:hAnsi="Arial" w:cs="Arial"/>
          <w:b/>
          <w:bCs/>
          <w:sz w:val="72"/>
          <w:szCs w:val="72"/>
          <w:u w:val="single"/>
          <w:lang w:eastAsia="en-IE"/>
        </w:rPr>
      </w:pPr>
      <w:r w:rsidRPr="00F150C7">
        <w:rPr>
          <w:rFonts w:ascii="Arial" w:hAnsi="Arial" w:cs="Arial"/>
          <w:b/>
          <w:bCs/>
          <w:sz w:val="72"/>
          <w:szCs w:val="72"/>
          <w:u w:val="single"/>
          <w:lang w:eastAsia="en-IE"/>
        </w:rPr>
        <w:t>ACQUISITION</w:t>
      </w:r>
    </w:p>
    <w:p w14:paraId="718FDE4E" w14:textId="091DA673" w:rsidR="004123EA" w:rsidRPr="00F150C7" w:rsidRDefault="004123EA" w:rsidP="00F150C7">
      <w:pPr>
        <w:pStyle w:val="NoSpacing"/>
        <w:jc w:val="center"/>
        <w:rPr>
          <w:rFonts w:ascii="Arial" w:hAnsi="Arial" w:cs="Arial"/>
          <w:b/>
          <w:bCs/>
          <w:sz w:val="72"/>
          <w:szCs w:val="72"/>
          <w:u w:val="single"/>
          <w:lang w:eastAsia="en-IE"/>
        </w:rPr>
      </w:pPr>
      <w:r w:rsidRPr="00F150C7">
        <w:rPr>
          <w:rFonts w:ascii="Arial" w:hAnsi="Arial" w:cs="Arial"/>
          <w:b/>
          <w:bCs/>
          <w:sz w:val="72"/>
          <w:szCs w:val="72"/>
          <w:u w:val="single"/>
          <w:lang w:eastAsia="en-IE"/>
        </w:rPr>
        <w:t>OF LAND</w:t>
      </w:r>
    </w:p>
    <w:p w14:paraId="5DC749C5" w14:textId="77777777" w:rsidR="004123EA" w:rsidRPr="00F150C7" w:rsidRDefault="004123EA" w:rsidP="004123EA">
      <w:pPr>
        <w:spacing w:after="0" w:line="240" w:lineRule="auto"/>
        <w:jc w:val="center"/>
        <w:rPr>
          <w:rFonts w:ascii="Arial" w:eastAsia="Times New Roman" w:hAnsi="Arial" w:cs="Arial"/>
          <w:b/>
          <w:caps/>
          <w:kern w:val="0"/>
          <w:sz w:val="32"/>
          <w:szCs w:val="32"/>
          <w:lang w:eastAsia="en-GB"/>
          <w14:ligatures w14:val="none"/>
        </w:rPr>
      </w:pPr>
      <w:r w:rsidRPr="00F150C7">
        <w:rPr>
          <w:rFonts w:ascii="Arial" w:eastAsia="Times New Roman" w:hAnsi="Arial" w:cs="Arial"/>
          <w:b/>
          <w:caps/>
          <w:kern w:val="0"/>
          <w:sz w:val="32"/>
          <w:szCs w:val="32"/>
          <w:lang w:eastAsia="en-GB"/>
          <w14:ligatures w14:val="none"/>
        </w:rPr>
        <w:t>Kildare County Council</w:t>
      </w:r>
    </w:p>
    <w:p w14:paraId="4C6434CB" w14:textId="1E4408F4" w:rsidR="00B02300" w:rsidRPr="00F150C7" w:rsidRDefault="00B02300" w:rsidP="004123EA">
      <w:pPr>
        <w:spacing w:after="0" w:line="240" w:lineRule="auto"/>
        <w:jc w:val="center"/>
        <w:rPr>
          <w:rFonts w:ascii="Arial" w:eastAsia="Times New Roman" w:hAnsi="Arial" w:cs="Arial"/>
          <w:b/>
          <w:caps/>
          <w:kern w:val="0"/>
          <w:sz w:val="32"/>
          <w:szCs w:val="32"/>
          <w:lang w:eastAsia="en-GB"/>
          <w14:ligatures w14:val="none"/>
        </w:rPr>
      </w:pPr>
      <w:r w:rsidRPr="00F150C7">
        <w:rPr>
          <w:rFonts w:ascii="Arial" w:eastAsia="Times New Roman" w:hAnsi="Arial" w:cs="Arial"/>
          <w:b/>
          <w:caps/>
          <w:kern w:val="0"/>
          <w:sz w:val="32"/>
          <w:szCs w:val="32"/>
          <w:lang w:eastAsia="en-GB"/>
          <w14:ligatures w14:val="none"/>
        </w:rPr>
        <w:t>Compulsory Purchase order no.5 of 2022</w:t>
      </w:r>
    </w:p>
    <w:p w14:paraId="01D4E376" w14:textId="04AB27D6" w:rsidR="004123EA" w:rsidRPr="00F150C7" w:rsidRDefault="004123EA" w:rsidP="00BA5495">
      <w:pPr>
        <w:spacing w:after="0" w:line="240" w:lineRule="auto"/>
        <w:jc w:val="center"/>
        <w:rPr>
          <w:rFonts w:ascii="Franklin Gothic Book" w:eastAsia="Times New Roman" w:hAnsi="Franklin Gothic Book" w:cs="Arial"/>
          <w:b/>
          <w:caps/>
          <w:kern w:val="0"/>
          <w:sz w:val="52"/>
          <w:szCs w:val="52"/>
          <w:u w:val="single"/>
          <w:lang w:eastAsia="en-GB"/>
          <w14:ligatures w14:val="none"/>
        </w:rPr>
      </w:pPr>
      <w:bookmarkStart w:id="0" w:name="_Hlk143605859"/>
      <w:r w:rsidRPr="00F150C7">
        <w:rPr>
          <w:rFonts w:ascii="Arial" w:eastAsia="Times New Roman" w:hAnsi="Arial" w:cs="Arial"/>
          <w:b/>
          <w:color w:val="000000" w:themeColor="text1"/>
          <w:kern w:val="0"/>
          <w:sz w:val="32"/>
          <w:szCs w:val="32"/>
          <w:lang w:eastAsia="en-IE"/>
          <w14:ligatures w14:val="none"/>
        </w:rPr>
        <w:t>No.</w:t>
      </w:r>
      <w:bookmarkEnd w:id="0"/>
      <w:r w:rsidR="00BA5495" w:rsidRPr="00F150C7">
        <w:rPr>
          <w:rFonts w:ascii="Arial" w:eastAsia="Times New Roman" w:hAnsi="Arial" w:cs="Arial"/>
          <w:b/>
          <w:color w:val="000000" w:themeColor="text1"/>
          <w:kern w:val="0"/>
          <w:sz w:val="32"/>
          <w:szCs w:val="32"/>
          <w:lang w:eastAsia="en-IE"/>
          <w14:ligatures w14:val="none"/>
        </w:rPr>
        <w:t>8 LAURENCE AVENUE, MAYNOOTH, CO.KILDARE</w:t>
      </w:r>
    </w:p>
    <w:p w14:paraId="41087541" w14:textId="5C1B5B2D" w:rsidR="004123EA" w:rsidRPr="004123EA" w:rsidRDefault="003B1066" w:rsidP="004123EA">
      <w:pPr>
        <w:spacing w:before="100" w:beforeAutospacing="1" w:after="120" w:line="240" w:lineRule="auto"/>
        <w:jc w:val="both"/>
        <w:rPr>
          <w:rFonts w:ascii="Franklin Gothic Book" w:eastAsia="Times New Roman" w:hAnsi="Franklin Gothic Book" w:cs="Arial"/>
          <w:kern w:val="0"/>
          <w:lang w:eastAsia="en-IE"/>
          <w14:ligatures w14:val="none"/>
        </w:rPr>
      </w:pPr>
      <w:r w:rsidRPr="003B1066">
        <w:rPr>
          <w:rFonts w:ascii="Franklin Gothic Book" w:eastAsia="Times New Roman" w:hAnsi="Franklin Gothic Book" w:cs="Arial"/>
          <w:kern w:val="0"/>
          <w:lang w:eastAsia="en-IE"/>
          <w14:ligatures w14:val="none"/>
        </w:rPr>
        <w:t>An Bord Pleanála on the 13th March 2024 has confirmed the above Compulsory Purchase Order</w:t>
      </w:r>
      <w:r w:rsidR="004123EA" w:rsidRPr="004123EA">
        <w:rPr>
          <w:rFonts w:ascii="Franklin Gothic Book" w:eastAsia="Times New Roman" w:hAnsi="Franklin Gothic Book" w:cs="Arial"/>
          <w:kern w:val="0"/>
          <w:lang w:eastAsia="en-IE"/>
          <w14:ligatures w14:val="none"/>
        </w:rPr>
        <w:t xml:space="preserve">. </w:t>
      </w:r>
      <w:r w:rsidR="004123EA">
        <w:rPr>
          <w:rFonts w:ascii="Franklin Gothic Book" w:eastAsia="Times New Roman" w:hAnsi="Franklin Gothic Book" w:cs="Arial"/>
          <w:b/>
          <w:bCs/>
          <w:kern w:val="0"/>
          <w:lang w:eastAsia="en-IE"/>
          <w14:ligatures w14:val="none"/>
        </w:rPr>
        <w:t>Kildare County Council</w:t>
      </w:r>
      <w:r w:rsidR="004123EA" w:rsidRPr="004123EA">
        <w:rPr>
          <w:rFonts w:ascii="Franklin Gothic Book" w:eastAsia="Times New Roman" w:hAnsi="Franklin Gothic Book" w:cs="Arial"/>
          <w:b/>
          <w:bCs/>
          <w:kern w:val="0"/>
          <w:lang w:eastAsia="en-IE"/>
          <w14:ligatures w14:val="none"/>
        </w:rPr>
        <w:t>,</w:t>
      </w:r>
      <w:r w:rsidR="004123EA" w:rsidRPr="004123EA">
        <w:rPr>
          <w:rFonts w:ascii="Franklin Gothic Book" w:eastAsia="Times New Roman" w:hAnsi="Franklin Gothic Book" w:cs="Arial"/>
          <w:kern w:val="0"/>
          <w:lang w:eastAsia="en-IE"/>
          <w14:ligatures w14:val="none"/>
        </w:rPr>
        <w:t xml:space="preserve"> has now, on the </w:t>
      </w:r>
      <w:r w:rsidR="00B474EB">
        <w:rPr>
          <w:rFonts w:ascii="Franklin Gothic Book" w:eastAsia="Times New Roman" w:hAnsi="Franklin Gothic Book" w:cs="Arial"/>
          <w:kern w:val="0"/>
          <w:lang w:eastAsia="en-IE"/>
          <w14:ligatures w14:val="none"/>
        </w:rPr>
        <w:t>02nd April 2024</w:t>
      </w:r>
      <w:r w:rsidR="001F34A8">
        <w:rPr>
          <w:rFonts w:ascii="Franklin Gothic Book" w:eastAsia="Times New Roman" w:hAnsi="Franklin Gothic Book" w:cs="Arial"/>
          <w:kern w:val="0"/>
          <w:lang w:eastAsia="en-IE"/>
          <w14:ligatures w14:val="none"/>
        </w:rPr>
        <w:t>,</w:t>
      </w:r>
      <w:r w:rsidR="004123EA" w:rsidRPr="004123EA">
        <w:rPr>
          <w:rFonts w:ascii="Franklin Gothic Book" w:eastAsia="Times New Roman" w:hAnsi="Franklin Gothic Book" w:cs="Arial"/>
          <w:kern w:val="0"/>
          <w:lang w:eastAsia="en-IE"/>
          <w14:ligatures w14:val="none"/>
        </w:rPr>
        <w:t xml:space="preserve"> made a confirmation order</w:t>
      </w:r>
      <w:r w:rsidR="0025429C">
        <w:rPr>
          <w:rFonts w:ascii="Franklin Gothic Book" w:eastAsia="Times New Roman" w:hAnsi="Franklin Gothic Book" w:cs="Arial"/>
          <w:kern w:val="0"/>
          <w:lang w:eastAsia="en-IE"/>
          <w14:ligatures w14:val="none"/>
        </w:rPr>
        <w:t xml:space="preserve"> </w:t>
      </w:r>
      <w:r w:rsidR="002C4419" w:rsidRPr="002C4419">
        <w:rPr>
          <w:rFonts w:ascii="Franklin Gothic Book" w:eastAsia="Times New Roman" w:hAnsi="Franklin Gothic Book" w:cs="Arial"/>
          <w:kern w:val="0"/>
          <w:lang w:eastAsia="en-IE"/>
          <w14:ligatures w14:val="none"/>
        </w:rPr>
        <w:t>(without modification)</w:t>
      </w:r>
      <w:r w:rsidR="004123EA" w:rsidRPr="004123EA">
        <w:rPr>
          <w:rFonts w:ascii="Franklin Gothic Book" w:eastAsia="Times New Roman" w:hAnsi="Franklin Gothic Book" w:cs="Arial"/>
          <w:kern w:val="0"/>
          <w:lang w:eastAsia="en-IE"/>
          <w14:ligatures w14:val="none"/>
        </w:rPr>
        <w:t xml:space="preserve"> confirming the above-named compulsory purchase order as respects the land described in the Schedule hereto. The said order, as so confirmed, authorises </w:t>
      </w:r>
      <w:r w:rsidR="004123EA">
        <w:rPr>
          <w:rFonts w:ascii="Franklin Gothic Book" w:eastAsia="Times New Roman" w:hAnsi="Franklin Gothic Book" w:cs="Arial"/>
          <w:kern w:val="0"/>
          <w:lang w:eastAsia="en-IE"/>
          <w14:ligatures w14:val="none"/>
        </w:rPr>
        <w:t>Kildare County Council</w:t>
      </w:r>
      <w:r w:rsidR="004123EA" w:rsidRPr="004123EA">
        <w:rPr>
          <w:rFonts w:ascii="Franklin Gothic Book" w:eastAsia="Times New Roman" w:hAnsi="Franklin Gothic Book" w:cs="Arial"/>
          <w:kern w:val="0"/>
          <w:lang w:eastAsia="en-IE"/>
          <w14:ligatures w14:val="none"/>
        </w:rPr>
        <w:t xml:space="preserve">, to acquire the said land compulsorily for the purposes of the </w:t>
      </w:r>
      <w:hyperlink r:id="rId9" w:history="1">
        <w:r w:rsidR="004123EA" w:rsidRPr="004123EA">
          <w:rPr>
            <w:rFonts w:ascii="Franklin Gothic Book" w:eastAsia="Times New Roman" w:hAnsi="Franklin Gothic Book" w:cs="Arial"/>
            <w:color w:val="0000FF"/>
            <w:kern w:val="0"/>
            <w:u w:val="single"/>
            <w:lang w:eastAsia="en-IE"/>
            <w14:ligatures w14:val="none"/>
          </w:rPr>
          <w:t>Housing Act, 1966</w:t>
        </w:r>
      </w:hyperlink>
      <w:r w:rsidR="004123EA" w:rsidRPr="004123EA">
        <w:rPr>
          <w:rFonts w:ascii="Franklin Gothic Book" w:eastAsia="Times New Roman" w:hAnsi="Franklin Gothic Book" w:cs="Arial"/>
          <w:kern w:val="0"/>
          <w:lang w:eastAsia="en-IE"/>
          <w14:ligatures w14:val="none"/>
        </w:rPr>
        <w:t xml:space="preserve">. A copy of the order as so confirmed and of the map referred to in it may be seen at all reasonable hours at </w:t>
      </w:r>
      <w:r w:rsidR="0084331A" w:rsidRPr="0084331A">
        <w:rPr>
          <w:rFonts w:ascii="Franklin Gothic Book" w:eastAsia="Times New Roman" w:hAnsi="Franklin Gothic Book" w:cs="Arial"/>
          <w:kern w:val="0"/>
          <w:lang w:eastAsia="en-IE"/>
          <w14:ligatures w14:val="none"/>
        </w:rPr>
        <w:t>offices of Kildare County Council, Aras Chill Dara, Devoy Park, Naas, Co. Kildare</w:t>
      </w:r>
      <w:r w:rsidR="004123EA" w:rsidRPr="0084331A">
        <w:rPr>
          <w:rFonts w:ascii="Franklin Gothic Book" w:eastAsia="Times New Roman" w:hAnsi="Franklin Gothic Book" w:cs="Arial"/>
          <w:kern w:val="0"/>
          <w:lang w:eastAsia="en-IE"/>
          <w14:ligatures w14:val="none"/>
        </w:rPr>
        <w:t>.</w:t>
      </w:r>
    </w:p>
    <w:p w14:paraId="7C871C58" w14:textId="77777777" w:rsidR="004123EA" w:rsidRPr="004123EA" w:rsidRDefault="004123EA" w:rsidP="004123EA">
      <w:pPr>
        <w:spacing w:before="100" w:beforeAutospacing="1" w:after="120" w:line="240" w:lineRule="auto"/>
        <w:jc w:val="both"/>
        <w:rPr>
          <w:rFonts w:ascii="Franklin Gothic Book" w:eastAsia="Times New Roman" w:hAnsi="Franklin Gothic Book" w:cs="Arial"/>
          <w:kern w:val="0"/>
          <w:lang w:eastAsia="en-IE"/>
          <w14:ligatures w14:val="none"/>
        </w:rPr>
      </w:pPr>
      <w:r w:rsidRPr="004123EA">
        <w:rPr>
          <w:rFonts w:ascii="Franklin Gothic Book" w:eastAsia="Times New Roman" w:hAnsi="Franklin Gothic Book" w:cs="Arial"/>
          <w:kern w:val="0"/>
          <w:lang w:eastAsia="en-IE"/>
          <w14:ligatures w14:val="none"/>
        </w:rPr>
        <w:t xml:space="preserve">The order, as so confirmed will become operative at the expiration of three weeks after the date of publication of this notice but if an application for judicial review of the decision of the An Bord Pleanála under Order 84 of the Rules of the Superior Courts ( </w:t>
      </w:r>
      <w:hyperlink r:id="rId10" w:history="1">
        <w:r w:rsidRPr="004123EA">
          <w:rPr>
            <w:rFonts w:ascii="Franklin Gothic Book" w:eastAsia="Times New Roman" w:hAnsi="Franklin Gothic Book" w:cs="Arial"/>
            <w:color w:val="0000FF"/>
            <w:kern w:val="0"/>
            <w:u w:val="single"/>
            <w:lang w:eastAsia="en-IE"/>
            <w14:ligatures w14:val="none"/>
          </w:rPr>
          <w:t>S.I. No. 15 of 1986</w:t>
        </w:r>
      </w:hyperlink>
      <w:r w:rsidRPr="004123EA">
        <w:rPr>
          <w:rFonts w:ascii="Franklin Gothic Book" w:eastAsia="Times New Roman" w:hAnsi="Franklin Gothic Book" w:cs="Arial"/>
          <w:kern w:val="0"/>
          <w:lang w:eastAsia="en-IE"/>
          <w14:ligatures w14:val="none"/>
        </w:rPr>
        <w:t xml:space="preserve"> ) is duly made to the High Court within eight weeks of the date of publication of this notice in accordance with </w:t>
      </w:r>
      <w:hyperlink r:id="rId11" w:anchor="sec50" w:history="1">
        <w:r w:rsidRPr="004123EA">
          <w:rPr>
            <w:rFonts w:ascii="Franklin Gothic Book" w:eastAsia="Times New Roman" w:hAnsi="Franklin Gothic Book" w:cs="Arial"/>
            <w:color w:val="0000FF"/>
            <w:kern w:val="0"/>
            <w:u w:val="single"/>
            <w:lang w:eastAsia="en-IE"/>
            <w14:ligatures w14:val="none"/>
          </w:rPr>
          <w:t>section 50</w:t>
        </w:r>
      </w:hyperlink>
      <w:r w:rsidRPr="004123EA">
        <w:rPr>
          <w:rFonts w:ascii="Franklin Gothic Book" w:eastAsia="Times New Roman" w:hAnsi="Franklin Gothic Book" w:cs="Arial"/>
          <w:kern w:val="0"/>
          <w:lang w:eastAsia="en-IE"/>
          <w14:ligatures w14:val="none"/>
        </w:rPr>
        <w:t xml:space="preserve"> of the </w:t>
      </w:r>
      <w:hyperlink r:id="rId12" w:history="1">
        <w:r w:rsidRPr="004123EA">
          <w:rPr>
            <w:rFonts w:ascii="Franklin Gothic Book" w:eastAsia="Times New Roman" w:hAnsi="Franklin Gothic Book" w:cs="Arial"/>
            <w:color w:val="0000FF"/>
            <w:kern w:val="0"/>
            <w:u w:val="single"/>
            <w:lang w:eastAsia="en-IE"/>
            <w14:ligatures w14:val="none"/>
          </w:rPr>
          <w:t>Planning and Development Act, 2000</w:t>
        </w:r>
      </w:hyperlink>
      <w:r w:rsidRPr="004123EA">
        <w:rPr>
          <w:rFonts w:ascii="Franklin Gothic Book" w:eastAsia="Times New Roman" w:hAnsi="Franklin Gothic Book" w:cs="Arial"/>
          <w:kern w:val="0"/>
          <w:lang w:eastAsia="en-IE"/>
          <w14:ligatures w14:val="none"/>
        </w:rPr>
        <w:t xml:space="preserve"> , the court—</w:t>
      </w:r>
    </w:p>
    <w:p w14:paraId="66576516" w14:textId="77777777" w:rsidR="004123EA" w:rsidRPr="004123EA" w:rsidRDefault="004123EA" w:rsidP="004123EA">
      <w:pPr>
        <w:numPr>
          <w:ilvl w:val="0"/>
          <w:numId w:val="1"/>
        </w:numPr>
        <w:spacing w:before="100" w:beforeAutospacing="1" w:after="120" w:line="240" w:lineRule="auto"/>
        <w:jc w:val="both"/>
        <w:rPr>
          <w:rFonts w:ascii="Franklin Gothic Book" w:eastAsia="Times New Roman" w:hAnsi="Franklin Gothic Book" w:cs="Arial"/>
          <w:kern w:val="0"/>
          <w:lang w:eastAsia="en-IE"/>
          <w14:ligatures w14:val="none"/>
        </w:rPr>
      </w:pPr>
      <w:r w:rsidRPr="004123EA">
        <w:rPr>
          <w:rFonts w:ascii="Franklin Gothic Book" w:eastAsia="Times New Roman" w:hAnsi="Franklin Gothic Book" w:cs="Arial"/>
          <w:kern w:val="0"/>
          <w:lang w:eastAsia="en-IE"/>
          <w14:ligatures w14:val="none"/>
        </w:rPr>
        <w:t>may by interim order suspend the operation of the compulsory order as so confirmed either generally or in so far only as it affects any property of the applicant until the final determination of the proceedings;</w:t>
      </w:r>
    </w:p>
    <w:p w14:paraId="032E8460" w14:textId="70915256" w:rsidR="004123EA" w:rsidRDefault="004123EA" w:rsidP="00F150C7">
      <w:pPr>
        <w:numPr>
          <w:ilvl w:val="0"/>
          <w:numId w:val="1"/>
        </w:numPr>
        <w:spacing w:before="100" w:beforeAutospacing="1" w:after="120" w:line="240" w:lineRule="auto"/>
        <w:jc w:val="both"/>
        <w:rPr>
          <w:rFonts w:ascii="Franklin Gothic Book" w:eastAsia="Times New Roman" w:hAnsi="Franklin Gothic Book" w:cs="Arial"/>
          <w:b/>
          <w:kern w:val="0"/>
          <w:lang w:eastAsia="en-IE"/>
          <w14:ligatures w14:val="none"/>
        </w:rPr>
      </w:pPr>
      <w:r w:rsidRPr="004123EA">
        <w:rPr>
          <w:rFonts w:ascii="Franklin Gothic Book" w:eastAsia="Times New Roman" w:hAnsi="Franklin Gothic Book" w:cs="Arial"/>
          <w:kern w:val="0"/>
          <w:lang w:eastAsia="en-IE"/>
          <w14:ligatures w14:val="none"/>
        </w:rPr>
        <w:t xml:space="preserve">if satisfied upon the hearing of the application that the compulsory purchase order as so confirmed is not within the powers of the </w:t>
      </w:r>
      <w:hyperlink r:id="rId13" w:history="1">
        <w:r w:rsidRPr="004123EA">
          <w:rPr>
            <w:rFonts w:ascii="Franklin Gothic Book" w:eastAsia="Times New Roman" w:hAnsi="Franklin Gothic Book" w:cs="Arial"/>
            <w:color w:val="0000FF"/>
            <w:kern w:val="0"/>
            <w:u w:val="single"/>
            <w:lang w:eastAsia="en-IE"/>
            <w14:ligatures w14:val="none"/>
          </w:rPr>
          <w:t>Housing Act, 1966</w:t>
        </w:r>
      </w:hyperlink>
      <w:r w:rsidRPr="004123EA">
        <w:rPr>
          <w:rFonts w:ascii="Franklin Gothic Book" w:eastAsia="Times New Roman" w:hAnsi="Franklin Gothic Book" w:cs="Arial"/>
          <w:kern w:val="0"/>
          <w:lang w:eastAsia="en-IE"/>
          <w14:ligatures w14:val="none"/>
        </w:rPr>
        <w:t xml:space="preserve"> (as amended), or that the interests of the applicant have been substantially prejudiced by any requirement of the Act not having been complied with, may quash the order as so confirmed either generally or in so far only as it affects any property of the applicant.</w:t>
      </w:r>
    </w:p>
    <w:p w14:paraId="21D862D3" w14:textId="77777777" w:rsidR="00F150C7" w:rsidRPr="00F150C7" w:rsidRDefault="00F150C7" w:rsidP="00F150C7">
      <w:pPr>
        <w:spacing w:before="100" w:beforeAutospacing="1" w:after="120" w:line="240" w:lineRule="auto"/>
        <w:ind w:left="720"/>
        <w:jc w:val="both"/>
        <w:rPr>
          <w:rFonts w:ascii="Franklin Gothic Book" w:eastAsia="Times New Roman" w:hAnsi="Franklin Gothic Book" w:cs="Arial"/>
          <w:b/>
          <w:kern w:val="0"/>
          <w:lang w:eastAsia="en-IE"/>
          <w14:ligatures w14:val="none"/>
        </w:rPr>
      </w:pPr>
    </w:p>
    <w:p w14:paraId="13F85D1C" w14:textId="77777777" w:rsidR="002C4419" w:rsidRPr="002C4419" w:rsidRDefault="002C4419" w:rsidP="002C4419">
      <w:pPr>
        <w:spacing w:after="0" w:line="276" w:lineRule="auto"/>
        <w:jc w:val="both"/>
        <w:rPr>
          <w:rFonts w:ascii="Arial" w:eastAsia="Calibri" w:hAnsi="Arial" w:cs="Arial"/>
          <w:kern w:val="0"/>
          <w:sz w:val="24"/>
          <w:szCs w:val="24"/>
          <w14:ligatures w14:val="none"/>
        </w:rPr>
      </w:pPr>
      <w:r w:rsidRPr="002C4419">
        <w:rPr>
          <w:rFonts w:ascii="Arial" w:eastAsia="Calibri" w:hAnsi="Arial" w:cs="Arial"/>
          <w:kern w:val="0"/>
          <w:sz w:val="24"/>
          <w:szCs w:val="24"/>
          <w14:ligatures w14:val="none"/>
        </w:rPr>
        <w:t>Annette Aspell</w:t>
      </w:r>
    </w:p>
    <w:p w14:paraId="3A18C820" w14:textId="77777777" w:rsidR="002C4419" w:rsidRPr="002C4419" w:rsidRDefault="002C4419" w:rsidP="002C4419">
      <w:pPr>
        <w:spacing w:after="0" w:line="276" w:lineRule="auto"/>
        <w:jc w:val="both"/>
        <w:rPr>
          <w:rFonts w:ascii="Arial" w:eastAsia="Calibri" w:hAnsi="Arial" w:cs="Arial"/>
          <w:kern w:val="0"/>
          <w:sz w:val="24"/>
          <w:szCs w:val="24"/>
          <w14:ligatures w14:val="none"/>
        </w:rPr>
      </w:pPr>
      <w:r w:rsidRPr="002C4419">
        <w:rPr>
          <w:rFonts w:ascii="Arial" w:eastAsia="Calibri" w:hAnsi="Arial" w:cs="Arial"/>
          <w:kern w:val="0"/>
          <w:sz w:val="24"/>
          <w:szCs w:val="24"/>
          <w14:ligatures w14:val="none"/>
        </w:rPr>
        <w:t>Director of Housing Services</w:t>
      </w:r>
    </w:p>
    <w:p w14:paraId="63C23C01" w14:textId="77777777" w:rsidR="002C4419" w:rsidRPr="002C4419" w:rsidRDefault="002C4419" w:rsidP="002C4419">
      <w:pPr>
        <w:spacing w:after="0" w:line="276" w:lineRule="auto"/>
        <w:jc w:val="both"/>
        <w:rPr>
          <w:rFonts w:ascii="Arial" w:eastAsia="Calibri" w:hAnsi="Arial" w:cs="Arial"/>
          <w:kern w:val="0"/>
          <w:sz w:val="24"/>
          <w:szCs w:val="24"/>
          <w14:ligatures w14:val="none"/>
        </w:rPr>
      </w:pPr>
    </w:p>
    <w:p w14:paraId="2D10BA00" w14:textId="0553EA8F" w:rsidR="00BD6FF6" w:rsidRPr="00F150C7" w:rsidRDefault="002C4419" w:rsidP="00F150C7">
      <w:pPr>
        <w:spacing w:after="200" w:line="276" w:lineRule="auto"/>
        <w:jc w:val="both"/>
        <w:rPr>
          <w:rFonts w:ascii="Arial" w:eastAsia="Calibri" w:hAnsi="Arial" w:cs="Arial"/>
          <w:color w:val="FF0000"/>
          <w:kern w:val="0"/>
          <w:sz w:val="24"/>
          <w:szCs w:val="24"/>
          <w14:ligatures w14:val="none"/>
        </w:rPr>
      </w:pPr>
      <w:r w:rsidRPr="002C4419">
        <w:rPr>
          <w:rFonts w:ascii="Arial" w:eastAsia="Calibri" w:hAnsi="Arial" w:cs="Arial"/>
          <w:color w:val="FF0000"/>
          <w:kern w:val="0"/>
          <w:sz w:val="24"/>
          <w:szCs w:val="24"/>
          <w14:ligatures w14:val="none"/>
        </w:rPr>
        <w:t>Dated this</w:t>
      </w:r>
      <w:r w:rsidR="002E2E98">
        <w:rPr>
          <w:rFonts w:ascii="Arial" w:eastAsia="Calibri" w:hAnsi="Arial" w:cs="Arial"/>
          <w:color w:val="FF0000"/>
          <w:kern w:val="0"/>
          <w:sz w:val="24"/>
          <w:szCs w:val="24"/>
          <w14:ligatures w14:val="none"/>
        </w:rPr>
        <w:t xml:space="preserve"> the</w:t>
      </w:r>
      <w:r w:rsidRPr="002C4419">
        <w:rPr>
          <w:rFonts w:ascii="Arial" w:eastAsia="Calibri" w:hAnsi="Arial" w:cs="Arial"/>
          <w:color w:val="FF0000"/>
          <w:kern w:val="0"/>
          <w:sz w:val="24"/>
          <w:szCs w:val="24"/>
          <w14:ligatures w14:val="none"/>
        </w:rPr>
        <w:t xml:space="preserve"> </w:t>
      </w:r>
      <w:r w:rsidR="00B474EB">
        <w:rPr>
          <w:rFonts w:ascii="Arial" w:eastAsia="Calibri" w:hAnsi="Arial" w:cs="Arial"/>
          <w:color w:val="FF0000"/>
          <w:kern w:val="0"/>
          <w:sz w:val="24"/>
          <w:szCs w:val="24"/>
          <w14:ligatures w14:val="none"/>
        </w:rPr>
        <w:t>09</w:t>
      </w:r>
      <w:r w:rsidR="00B474EB" w:rsidRPr="00B474EB">
        <w:rPr>
          <w:rFonts w:ascii="Arial" w:eastAsia="Calibri" w:hAnsi="Arial" w:cs="Arial"/>
          <w:color w:val="FF0000"/>
          <w:kern w:val="0"/>
          <w:sz w:val="24"/>
          <w:szCs w:val="24"/>
          <w:vertAlign w:val="superscript"/>
          <w14:ligatures w14:val="none"/>
        </w:rPr>
        <w:t>th</w:t>
      </w:r>
      <w:r w:rsidR="00B474EB">
        <w:rPr>
          <w:rFonts w:ascii="Arial" w:eastAsia="Calibri" w:hAnsi="Arial" w:cs="Arial"/>
          <w:color w:val="FF0000"/>
          <w:kern w:val="0"/>
          <w:sz w:val="24"/>
          <w:szCs w:val="24"/>
          <w14:ligatures w14:val="none"/>
        </w:rPr>
        <w:t xml:space="preserve"> April 2024</w:t>
      </w:r>
    </w:p>
    <w:p w14:paraId="5F8CB7BD" w14:textId="2E6E08E6" w:rsidR="004123EA" w:rsidRPr="004123EA" w:rsidRDefault="004123EA" w:rsidP="004123EA">
      <w:pPr>
        <w:spacing w:before="100" w:beforeAutospacing="1" w:after="120" w:line="240" w:lineRule="auto"/>
        <w:jc w:val="center"/>
        <w:rPr>
          <w:rFonts w:ascii="Franklin Gothic Book" w:eastAsia="Times New Roman" w:hAnsi="Franklin Gothic Book" w:cs="Arial"/>
          <w:b/>
          <w:kern w:val="0"/>
          <w:lang w:eastAsia="en-IE"/>
          <w14:ligatures w14:val="none"/>
        </w:rPr>
      </w:pPr>
      <w:r w:rsidRPr="004123EA">
        <w:rPr>
          <w:rFonts w:ascii="Franklin Gothic Book" w:eastAsia="Times New Roman" w:hAnsi="Franklin Gothic Book" w:cs="Arial"/>
          <w:b/>
          <w:kern w:val="0"/>
          <w:lang w:eastAsia="en-IE"/>
          <w14:ligatures w14:val="none"/>
        </w:rPr>
        <w:t>SCHEDULE</w:t>
      </w:r>
    </w:p>
    <w:p w14:paraId="3471AB79" w14:textId="520EA201" w:rsidR="004123EA" w:rsidRPr="004123EA" w:rsidRDefault="004123EA" w:rsidP="004123EA">
      <w:pPr>
        <w:spacing w:before="100" w:beforeAutospacing="1" w:after="120" w:line="276" w:lineRule="auto"/>
        <w:jc w:val="center"/>
        <w:rPr>
          <w:rFonts w:ascii="Franklin Gothic Book" w:hAnsi="Franklin Gothic Book" w:cs="Arial"/>
          <w:b/>
          <w:kern w:val="0"/>
          <w:lang w:eastAsia="en-IE"/>
          <w14:ligatures w14:val="none"/>
        </w:rPr>
      </w:pPr>
      <w:r w:rsidRPr="004123EA">
        <w:rPr>
          <w:rFonts w:ascii="Franklin Gothic Book" w:hAnsi="Franklin Gothic Book" w:cs="Arial"/>
          <w:b/>
          <w:kern w:val="0"/>
          <w:lang w:eastAsia="en-IE"/>
          <w14:ligatures w14:val="none"/>
        </w:rPr>
        <w:t>PART I</w:t>
      </w:r>
    </w:p>
    <w:p w14:paraId="07CC0452" w14:textId="77777777" w:rsidR="004123EA" w:rsidRPr="004123EA" w:rsidRDefault="004123EA" w:rsidP="004123EA">
      <w:pPr>
        <w:spacing w:before="100" w:beforeAutospacing="1" w:after="120" w:line="276" w:lineRule="auto"/>
        <w:jc w:val="both"/>
        <w:rPr>
          <w:rFonts w:ascii="Franklin Gothic Book" w:hAnsi="Franklin Gothic Book" w:cs="Arial"/>
          <w:kern w:val="0"/>
          <w:lang w:eastAsia="en-IE"/>
          <w14:ligatures w14:val="none"/>
        </w:rPr>
      </w:pPr>
      <w:r w:rsidRPr="004123EA">
        <w:rPr>
          <w:rFonts w:ascii="Franklin Gothic Book" w:hAnsi="Franklin Gothic Book" w:cs="Arial"/>
          <w:kern w:val="0"/>
          <w:lang w:eastAsia="en-IE"/>
          <w14:ligatures w14:val="none"/>
        </w:rPr>
        <w:t>Land consisting of a house unfit for human habitation and not capable of being rendered fit for human habitation at reasonable expense.</w:t>
      </w:r>
    </w:p>
    <w:tbl>
      <w:tblPr>
        <w:tblStyle w:val="TableGrid"/>
        <w:tblW w:w="13608" w:type="dxa"/>
        <w:tblLook w:val="04A0" w:firstRow="1" w:lastRow="0" w:firstColumn="1" w:lastColumn="0" w:noHBand="0" w:noVBand="1"/>
      </w:tblPr>
      <w:tblGrid>
        <w:gridCol w:w="2722"/>
        <w:gridCol w:w="2721"/>
        <w:gridCol w:w="2721"/>
        <w:gridCol w:w="2721"/>
        <w:gridCol w:w="2723"/>
      </w:tblGrid>
      <w:tr w:rsidR="004123EA" w:rsidRPr="004123EA" w14:paraId="043237D6" w14:textId="77777777" w:rsidTr="002E2E98">
        <w:tc>
          <w:tcPr>
            <w:tcW w:w="1896" w:type="dxa"/>
            <w:tcBorders>
              <w:top w:val="single" w:sz="4" w:space="0" w:color="auto"/>
              <w:left w:val="single" w:sz="4" w:space="0" w:color="auto"/>
              <w:bottom w:val="single" w:sz="4" w:space="0" w:color="auto"/>
              <w:right w:val="single" w:sz="4" w:space="0" w:color="auto"/>
            </w:tcBorders>
            <w:hideMark/>
          </w:tcPr>
          <w:p w14:paraId="38CE7C94" w14:textId="77777777" w:rsidR="004123EA" w:rsidRPr="004123EA" w:rsidRDefault="004123EA" w:rsidP="004123EA">
            <w:pPr>
              <w:spacing w:before="100" w:beforeAutospacing="1" w:after="12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Number on map deposited at the offices of the housing authority</w:t>
            </w:r>
          </w:p>
        </w:tc>
        <w:tc>
          <w:tcPr>
            <w:tcW w:w="1896" w:type="dxa"/>
            <w:tcBorders>
              <w:top w:val="single" w:sz="4" w:space="0" w:color="auto"/>
              <w:left w:val="single" w:sz="4" w:space="0" w:color="auto"/>
              <w:bottom w:val="single" w:sz="4" w:space="0" w:color="auto"/>
              <w:right w:val="single" w:sz="4" w:space="0" w:color="auto"/>
            </w:tcBorders>
            <w:hideMark/>
          </w:tcPr>
          <w:p w14:paraId="648E1BD8" w14:textId="77777777" w:rsidR="004123EA" w:rsidRPr="004123EA" w:rsidRDefault="004123EA" w:rsidP="004123EA">
            <w:pPr>
              <w:spacing w:before="100" w:beforeAutospacing="1" w:after="12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Quantity, description and situation of the land</w:t>
            </w:r>
          </w:p>
        </w:tc>
        <w:tc>
          <w:tcPr>
            <w:tcW w:w="1896" w:type="dxa"/>
            <w:tcBorders>
              <w:top w:val="single" w:sz="4" w:space="0" w:color="auto"/>
              <w:left w:val="single" w:sz="4" w:space="0" w:color="auto"/>
              <w:bottom w:val="single" w:sz="4" w:space="0" w:color="auto"/>
              <w:right w:val="single" w:sz="4" w:space="0" w:color="auto"/>
            </w:tcBorders>
            <w:hideMark/>
          </w:tcPr>
          <w:p w14:paraId="3ACF24C1" w14:textId="77777777" w:rsidR="004123EA" w:rsidRPr="004123EA" w:rsidRDefault="004123EA" w:rsidP="004123EA">
            <w:pPr>
              <w:spacing w:before="100" w:beforeAutospacing="1" w:after="12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Owners or reputed owners</w:t>
            </w:r>
          </w:p>
        </w:tc>
        <w:tc>
          <w:tcPr>
            <w:tcW w:w="1896" w:type="dxa"/>
            <w:tcBorders>
              <w:top w:val="single" w:sz="4" w:space="0" w:color="auto"/>
              <w:left w:val="single" w:sz="4" w:space="0" w:color="auto"/>
              <w:bottom w:val="single" w:sz="4" w:space="0" w:color="auto"/>
              <w:right w:val="single" w:sz="4" w:space="0" w:color="auto"/>
            </w:tcBorders>
            <w:hideMark/>
          </w:tcPr>
          <w:p w14:paraId="37C1E08C" w14:textId="77777777" w:rsidR="004123EA" w:rsidRPr="004123EA" w:rsidRDefault="004123EA" w:rsidP="004123EA">
            <w:pPr>
              <w:spacing w:before="100" w:beforeAutospacing="1" w:after="12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Lessees or reputed lessees</w:t>
            </w:r>
          </w:p>
        </w:tc>
        <w:tc>
          <w:tcPr>
            <w:tcW w:w="1897" w:type="dxa"/>
            <w:tcBorders>
              <w:top w:val="single" w:sz="4" w:space="0" w:color="auto"/>
              <w:left w:val="single" w:sz="4" w:space="0" w:color="auto"/>
              <w:bottom w:val="single" w:sz="4" w:space="0" w:color="auto"/>
              <w:right w:val="single" w:sz="4" w:space="0" w:color="auto"/>
            </w:tcBorders>
            <w:hideMark/>
          </w:tcPr>
          <w:p w14:paraId="23D02BEF" w14:textId="77777777" w:rsidR="004123EA" w:rsidRPr="004123EA" w:rsidRDefault="004123EA" w:rsidP="004123EA">
            <w:pPr>
              <w:spacing w:before="100" w:beforeAutospacing="1" w:after="12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Occupiers (except tenants for a month or a less period than a month)</w:t>
            </w:r>
          </w:p>
        </w:tc>
      </w:tr>
      <w:tr w:rsidR="009A1649" w:rsidRPr="004123EA" w14:paraId="409DB516" w14:textId="77777777" w:rsidTr="002E2E98">
        <w:trPr>
          <w:trHeight w:val="1025"/>
        </w:trPr>
        <w:tc>
          <w:tcPr>
            <w:tcW w:w="1896" w:type="dxa"/>
            <w:tcBorders>
              <w:top w:val="single" w:sz="4" w:space="0" w:color="auto"/>
              <w:left w:val="single" w:sz="4" w:space="0" w:color="auto"/>
              <w:bottom w:val="single" w:sz="4" w:space="0" w:color="auto"/>
              <w:right w:val="single" w:sz="4" w:space="0" w:color="auto"/>
            </w:tcBorders>
          </w:tcPr>
          <w:p w14:paraId="1594AF36" w14:textId="0CB2303C" w:rsidR="009A1649" w:rsidRPr="004123EA" w:rsidRDefault="00BD6FF6" w:rsidP="009A1649">
            <w:pPr>
              <w:spacing w:before="100" w:beforeAutospacing="1" w:after="120" w:line="276" w:lineRule="auto"/>
              <w:jc w:val="center"/>
              <w:rPr>
                <w:rFonts w:ascii="Franklin Gothic Book" w:eastAsia="Times New Roman" w:hAnsi="Franklin Gothic Book" w:cs="Arial"/>
                <w:lang w:eastAsia="en-IE"/>
              </w:rPr>
            </w:pPr>
            <w:r w:rsidRPr="00BD6FF6">
              <w:rPr>
                <w:rFonts w:ascii="Franklin Gothic Book" w:eastAsia="Times New Roman" w:hAnsi="Franklin Gothic Book" w:cs="Arial"/>
                <w:lang w:eastAsia="en-IE"/>
              </w:rPr>
              <w:t>Not Known</w:t>
            </w:r>
          </w:p>
        </w:tc>
        <w:tc>
          <w:tcPr>
            <w:tcW w:w="1896" w:type="dxa"/>
            <w:tcBorders>
              <w:top w:val="single" w:sz="4" w:space="0" w:color="auto"/>
              <w:left w:val="single" w:sz="4" w:space="0" w:color="auto"/>
              <w:bottom w:val="single" w:sz="4" w:space="0" w:color="auto"/>
              <w:right w:val="single" w:sz="4" w:space="0" w:color="auto"/>
            </w:tcBorders>
          </w:tcPr>
          <w:p w14:paraId="04127360" w14:textId="63F08B0C" w:rsidR="009A1649" w:rsidRPr="004123EA" w:rsidRDefault="00BD6FF6" w:rsidP="009A1649">
            <w:pPr>
              <w:spacing w:before="100" w:beforeAutospacing="1" w:after="120" w:line="276" w:lineRule="auto"/>
              <w:jc w:val="center"/>
              <w:rPr>
                <w:rFonts w:ascii="Franklin Gothic Book" w:eastAsia="Times New Roman" w:hAnsi="Franklin Gothic Book" w:cs="Arial"/>
                <w:lang w:eastAsia="en-IE"/>
              </w:rPr>
            </w:pPr>
            <w:r w:rsidRPr="00BD6FF6">
              <w:rPr>
                <w:rFonts w:ascii="Franklin Gothic Book" w:eastAsia="Times New Roman" w:hAnsi="Franklin Gothic Book" w:cs="Arial"/>
                <w:lang w:eastAsia="en-IE"/>
              </w:rPr>
              <w:t>Not Known</w:t>
            </w:r>
          </w:p>
        </w:tc>
        <w:tc>
          <w:tcPr>
            <w:tcW w:w="1896" w:type="dxa"/>
            <w:tcBorders>
              <w:top w:val="single" w:sz="4" w:space="0" w:color="auto"/>
              <w:left w:val="single" w:sz="4" w:space="0" w:color="auto"/>
              <w:bottom w:val="single" w:sz="4" w:space="0" w:color="auto"/>
              <w:right w:val="single" w:sz="4" w:space="0" w:color="auto"/>
            </w:tcBorders>
          </w:tcPr>
          <w:p w14:paraId="52E0EBA9" w14:textId="799A1531" w:rsidR="009A1649" w:rsidRPr="004123EA" w:rsidRDefault="00BD6FF6" w:rsidP="009A1649">
            <w:pPr>
              <w:spacing w:before="100" w:beforeAutospacing="1" w:after="120" w:line="276" w:lineRule="auto"/>
              <w:jc w:val="center"/>
              <w:rPr>
                <w:rFonts w:ascii="Franklin Gothic Book" w:eastAsia="Times New Roman" w:hAnsi="Franklin Gothic Book" w:cs="Arial"/>
                <w:lang w:eastAsia="en-IE"/>
              </w:rPr>
            </w:pPr>
            <w:r w:rsidRPr="00BD6FF6">
              <w:rPr>
                <w:rFonts w:ascii="Franklin Gothic Book" w:eastAsia="Times New Roman" w:hAnsi="Franklin Gothic Book" w:cs="Arial"/>
                <w:lang w:eastAsia="en-IE"/>
              </w:rPr>
              <w:t>Not Known</w:t>
            </w:r>
          </w:p>
        </w:tc>
        <w:tc>
          <w:tcPr>
            <w:tcW w:w="1896" w:type="dxa"/>
            <w:tcBorders>
              <w:top w:val="single" w:sz="4" w:space="0" w:color="auto"/>
              <w:left w:val="single" w:sz="4" w:space="0" w:color="auto"/>
              <w:bottom w:val="single" w:sz="4" w:space="0" w:color="auto"/>
              <w:right w:val="single" w:sz="4" w:space="0" w:color="auto"/>
            </w:tcBorders>
            <w:hideMark/>
          </w:tcPr>
          <w:p w14:paraId="19BD9EAB" w14:textId="7A951009" w:rsidR="009A1649" w:rsidRPr="004123EA" w:rsidRDefault="009A1649" w:rsidP="009A1649">
            <w:pPr>
              <w:spacing w:before="100" w:beforeAutospacing="1" w:after="120" w:line="276" w:lineRule="auto"/>
              <w:jc w:val="center"/>
              <w:rPr>
                <w:rFonts w:ascii="Franklin Gothic Book" w:eastAsia="Times New Roman" w:hAnsi="Franklin Gothic Book" w:cs="Arial"/>
                <w:lang w:eastAsia="en-IE"/>
              </w:rPr>
            </w:pPr>
            <w:r w:rsidRPr="001A166B">
              <w:rPr>
                <w:rFonts w:ascii="Franklin Gothic Book" w:eastAsia="Times New Roman" w:hAnsi="Franklin Gothic Book" w:cs="Arial"/>
                <w:color w:val="000000" w:themeColor="text1"/>
                <w:lang w:eastAsia="en-IE"/>
              </w:rPr>
              <w:t>Not Known</w:t>
            </w:r>
          </w:p>
        </w:tc>
        <w:tc>
          <w:tcPr>
            <w:tcW w:w="1897" w:type="dxa"/>
            <w:tcBorders>
              <w:top w:val="single" w:sz="4" w:space="0" w:color="auto"/>
              <w:left w:val="single" w:sz="4" w:space="0" w:color="auto"/>
              <w:bottom w:val="single" w:sz="4" w:space="0" w:color="auto"/>
              <w:right w:val="single" w:sz="4" w:space="0" w:color="auto"/>
            </w:tcBorders>
            <w:hideMark/>
          </w:tcPr>
          <w:p w14:paraId="1A7CCBA8" w14:textId="49095F4C" w:rsidR="009A1649" w:rsidRPr="004123EA" w:rsidRDefault="009A1649" w:rsidP="009A1649">
            <w:pPr>
              <w:spacing w:before="100" w:beforeAutospacing="1" w:after="120" w:line="276" w:lineRule="auto"/>
              <w:jc w:val="center"/>
              <w:rPr>
                <w:rFonts w:ascii="Franklin Gothic Book" w:eastAsia="Times New Roman" w:hAnsi="Franklin Gothic Book" w:cs="Arial"/>
                <w:lang w:eastAsia="en-IE"/>
              </w:rPr>
            </w:pPr>
            <w:r w:rsidRPr="001A166B">
              <w:rPr>
                <w:rFonts w:ascii="Franklin Gothic Book" w:eastAsia="Times New Roman" w:hAnsi="Franklin Gothic Book" w:cs="Arial"/>
                <w:color w:val="000000" w:themeColor="text1"/>
                <w:lang w:eastAsia="en-IE"/>
              </w:rPr>
              <w:t>Not Known</w:t>
            </w:r>
          </w:p>
        </w:tc>
      </w:tr>
    </w:tbl>
    <w:p w14:paraId="7D38EAA6" w14:textId="77777777" w:rsidR="004123EA" w:rsidRPr="004123EA" w:rsidRDefault="004123EA" w:rsidP="004123EA">
      <w:pPr>
        <w:spacing w:before="120" w:after="120" w:line="276" w:lineRule="auto"/>
        <w:jc w:val="both"/>
        <w:rPr>
          <w:rFonts w:ascii="Franklin Gothic Book" w:hAnsi="Franklin Gothic Book" w:cs="Arial"/>
          <w:kern w:val="0"/>
          <w:lang w:eastAsia="en-IE"/>
          <w14:ligatures w14:val="none"/>
        </w:rPr>
      </w:pPr>
    </w:p>
    <w:p w14:paraId="0B8EE475" w14:textId="1669E1D9" w:rsidR="004123EA" w:rsidRPr="004123EA" w:rsidRDefault="004123EA" w:rsidP="004123EA">
      <w:pPr>
        <w:spacing w:before="120" w:after="120" w:line="276" w:lineRule="auto"/>
        <w:jc w:val="center"/>
        <w:rPr>
          <w:rFonts w:ascii="Franklin Gothic Book" w:hAnsi="Franklin Gothic Book" w:cs="Arial"/>
          <w:b/>
          <w:kern w:val="0"/>
          <w:lang w:eastAsia="en-IE"/>
          <w14:ligatures w14:val="none"/>
        </w:rPr>
      </w:pPr>
      <w:r w:rsidRPr="004123EA">
        <w:rPr>
          <w:rFonts w:ascii="Franklin Gothic Book" w:hAnsi="Franklin Gothic Book" w:cs="Arial"/>
          <w:b/>
          <w:kern w:val="0"/>
          <w:lang w:eastAsia="en-IE"/>
          <w14:ligatures w14:val="none"/>
        </w:rPr>
        <w:t>PART II</w:t>
      </w:r>
    </w:p>
    <w:p w14:paraId="03DF239D" w14:textId="77777777" w:rsidR="004123EA" w:rsidRPr="004123EA" w:rsidRDefault="004123EA" w:rsidP="004123EA">
      <w:pPr>
        <w:spacing w:before="100" w:beforeAutospacing="1" w:after="120" w:line="276" w:lineRule="auto"/>
        <w:jc w:val="both"/>
        <w:rPr>
          <w:rFonts w:ascii="Franklin Gothic Book" w:hAnsi="Franklin Gothic Book" w:cs="Arial"/>
          <w:kern w:val="0"/>
          <w:lang w:eastAsia="en-IE"/>
          <w14:ligatures w14:val="none"/>
        </w:rPr>
      </w:pPr>
      <w:r w:rsidRPr="004123EA">
        <w:rPr>
          <w:rFonts w:ascii="Franklin Gothic Book" w:hAnsi="Franklin Gothic Book" w:cs="Arial"/>
          <w:kern w:val="0"/>
          <w:lang w:eastAsia="en-IE"/>
          <w14:ligatures w14:val="none"/>
        </w:rPr>
        <w:t>Land other than land consisting of a house or houses unfit for human habitation and not capable of being rendered fit for human habitation at reasonable expense.</w:t>
      </w:r>
    </w:p>
    <w:tbl>
      <w:tblPr>
        <w:tblStyle w:val="TableGrid"/>
        <w:tblW w:w="13608" w:type="dxa"/>
        <w:tblLook w:val="04A0" w:firstRow="1" w:lastRow="0" w:firstColumn="1" w:lastColumn="0" w:noHBand="0" w:noVBand="1"/>
      </w:tblPr>
      <w:tblGrid>
        <w:gridCol w:w="2726"/>
        <w:gridCol w:w="2735"/>
        <w:gridCol w:w="3518"/>
        <w:gridCol w:w="1902"/>
        <w:gridCol w:w="2727"/>
      </w:tblGrid>
      <w:tr w:rsidR="004123EA" w:rsidRPr="004123EA" w14:paraId="123E1019" w14:textId="77777777" w:rsidTr="0084331A">
        <w:tc>
          <w:tcPr>
            <w:tcW w:w="2726" w:type="dxa"/>
            <w:tcBorders>
              <w:top w:val="single" w:sz="4" w:space="0" w:color="auto"/>
              <w:left w:val="single" w:sz="4" w:space="0" w:color="auto"/>
              <w:bottom w:val="single" w:sz="4" w:space="0" w:color="auto"/>
              <w:right w:val="single" w:sz="4" w:space="0" w:color="auto"/>
            </w:tcBorders>
            <w:hideMark/>
          </w:tcPr>
          <w:p w14:paraId="2265FFF9" w14:textId="77777777" w:rsidR="004123EA" w:rsidRPr="004123EA" w:rsidRDefault="004123EA" w:rsidP="004123EA">
            <w:pPr>
              <w:spacing w:after="20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Number on map deposited at the offices of the housing authority</w:t>
            </w:r>
          </w:p>
        </w:tc>
        <w:tc>
          <w:tcPr>
            <w:tcW w:w="2735" w:type="dxa"/>
            <w:tcBorders>
              <w:top w:val="single" w:sz="4" w:space="0" w:color="auto"/>
              <w:left w:val="single" w:sz="4" w:space="0" w:color="auto"/>
              <w:bottom w:val="single" w:sz="4" w:space="0" w:color="auto"/>
              <w:right w:val="single" w:sz="4" w:space="0" w:color="auto"/>
            </w:tcBorders>
            <w:hideMark/>
          </w:tcPr>
          <w:p w14:paraId="3E19C74D" w14:textId="77777777" w:rsidR="004123EA" w:rsidRPr="004123EA" w:rsidRDefault="004123EA" w:rsidP="004123EA">
            <w:pPr>
              <w:spacing w:after="20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Quantity, description and situation of the land</w:t>
            </w:r>
          </w:p>
        </w:tc>
        <w:tc>
          <w:tcPr>
            <w:tcW w:w="3518" w:type="dxa"/>
            <w:tcBorders>
              <w:top w:val="single" w:sz="4" w:space="0" w:color="auto"/>
              <w:left w:val="single" w:sz="4" w:space="0" w:color="auto"/>
              <w:bottom w:val="single" w:sz="4" w:space="0" w:color="auto"/>
              <w:right w:val="single" w:sz="4" w:space="0" w:color="auto"/>
            </w:tcBorders>
            <w:hideMark/>
          </w:tcPr>
          <w:p w14:paraId="7DFFB8A0" w14:textId="77777777" w:rsidR="004123EA" w:rsidRPr="004123EA" w:rsidRDefault="004123EA" w:rsidP="004123EA">
            <w:pPr>
              <w:spacing w:after="20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Owners or reputed owners</w:t>
            </w:r>
          </w:p>
        </w:tc>
        <w:tc>
          <w:tcPr>
            <w:tcW w:w="1902" w:type="dxa"/>
            <w:tcBorders>
              <w:top w:val="single" w:sz="4" w:space="0" w:color="auto"/>
              <w:left w:val="single" w:sz="4" w:space="0" w:color="auto"/>
              <w:bottom w:val="single" w:sz="4" w:space="0" w:color="auto"/>
              <w:right w:val="single" w:sz="4" w:space="0" w:color="auto"/>
            </w:tcBorders>
            <w:hideMark/>
          </w:tcPr>
          <w:p w14:paraId="565AC24B" w14:textId="77777777" w:rsidR="004123EA" w:rsidRPr="004123EA" w:rsidRDefault="004123EA" w:rsidP="004123EA">
            <w:pPr>
              <w:spacing w:after="20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Lessees or reputed lessees</w:t>
            </w:r>
          </w:p>
        </w:tc>
        <w:tc>
          <w:tcPr>
            <w:tcW w:w="2727" w:type="dxa"/>
            <w:tcBorders>
              <w:top w:val="single" w:sz="4" w:space="0" w:color="auto"/>
              <w:left w:val="single" w:sz="4" w:space="0" w:color="auto"/>
              <w:bottom w:val="single" w:sz="4" w:space="0" w:color="auto"/>
              <w:right w:val="single" w:sz="4" w:space="0" w:color="auto"/>
            </w:tcBorders>
            <w:hideMark/>
          </w:tcPr>
          <w:p w14:paraId="72DC8DEF" w14:textId="77777777" w:rsidR="004123EA" w:rsidRPr="004123EA" w:rsidRDefault="004123EA" w:rsidP="004123EA">
            <w:pPr>
              <w:spacing w:after="200" w:line="276" w:lineRule="auto"/>
              <w:rPr>
                <w:rFonts w:ascii="Franklin Gothic Book" w:eastAsia="Times New Roman" w:hAnsi="Franklin Gothic Book" w:cs="Arial"/>
                <w:lang w:eastAsia="en-IE"/>
              </w:rPr>
            </w:pPr>
            <w:r w:rsidRPr="004123EA">
              <w:rPr>
                <w:rFonts w:ascii="Franklin Gothic Book" w:eastAsia="Times New Roman" w:hAnsi="Franklin Gothic Book" w:cs="Arial"/>
                <w:b/>
                <w:lang w:eastAsia="en-IE"/>
              </w:rPr>
              <w:t>Occupiers (except tenants for a month or a less period than a month)</w:t>
            </w:r>
          </w:p>
        </w:tc>
      </w:tr>
      <w:tr w:rsidR="00B02300" w:rsidRPr="004123EA" w14:paraId="0C1A89BE" w14:textId="77777777" w:rsidTr="0084331A">
        <w:trPr>
          <w:trHeight w:val="1042"/>
        </w:trPr>
        <w:tc>
          <w:tcPr>
            <w:tcW w:w="2726" w:type="dxa"/>
            <w:tcBorders>
              <w:top w:val="single" w:sz="4" w:space="0" w:color="auto"/>
              <w:left w:val="single" w:sz="4" w:space="0" w:color="auto"/>
              <w:bottom w:val="single" w:sz="4" w:space="0" w:color="auto"/>
              <w:right w:val="single" w:sz="4" w:space="0" w:color="auto"/>
            </w:tcBorders>
          </w:tcPr>
          <w:p w14:paraId="290D4BFB" w14:textId="77777777" w:rsidR="00B02300" w:rsidRDefault="00B02300" w:rsidP="00B02300">
            <w:pPr>
              <w:contextualSpacing/>
              <w:jc w:val="center"/>
              <w:rPr>
                <w:rFonts w:ascii="Arial" w:eastAsia="Times New Roman" w:hAnsi="Arial" w:cs="Arial"/>
                <w:color w:val="000000" w:themeColor="text1"/>
                <w:lang w:eastAsia="en-IE"/>
              </w:rPr>
            </w:pPr>
            <w:r>
              <w:rPr>
                <w:rFonts w:ascii="Arial" w:eastAsia="Times New Roman" w:hAnsi="Arial" w:cs="Arial"/>
                <w:color w:val="000000" w:themeColor="text1"/>
                <w:lang w:eastAsia="en-IE"/>
              </w:rPr>
              <w:t xml:space="preserve">CPO MAP </w:t>
            </w:r>
          </w:p>
          <w:p w14:paraId="71FC55BD" w14:textId="7E28A7B6" w:rsidR="00B02300" w:rsidRPr="004123EA" w:rsidRDefault="00B02300" w:rsidP="00B02300">
            <w:pPr>
              <w:spacing w:after="200" w:line="276" w:lineRule="auto"/>
              <w:jc w:val="center"/>
              <w:rPr>
                <w:rFonts w:ascii="Franklin Gothic Book" w:eastAsia="Times New Roman" w:hAnsi="Franklin Gothic Book" w:cs="Arial"/>
                <w:lang w:eastAsia="en-IE"/>
              </w:rPr>
            </w:pPr>
            <w:r>
              <w:rPr>
                <w:rFonts w:ascii="Arial" w:eastAsia="Times New Roman" w:hAnsi="Arial" w:cs="Arial"/>
                <w:color w:val="000000" w:themeColor="text1"/>
                <w:lang w:eastAsia="en-IE"/>
              </w:rPr>
              <w:t>22-100</w:t>
            </w:r>
          </w:p>
        </w:tc>
        <w:tc>
          <w:tcPr>
            <w:tcW w:w="2735" w:type="dxa"/>
            <w:tcBorders>
              <w:top w:val="single" w:sz="4" w:space="0" w:color="auto"/>
              <w:left w:val="single" w:sz="4" w:space="0" w:color="auto"/>
              <w:bottom w:val="single" w:sz="4" w:space="0" w:color="auto"/>
              <w:right w:val="single" w:sz="4" w:space="0" w:color="auto"/>
            </w:tcBorders>
          </w:tcPr>
          <w:p w14:paraId="78721883" w14:textId="1B915CEB" w:rsidR="00B02300" w:rsidRPr="004123EA" w:rsidRDefault="00B02300" w:rsidP="00B02300">
            <w:pPr>
              <w:spacing w:after="200" w:line="276" w:lineRule="auto"/>
              <w:jc w:val="center"/>
              <w:rPr>
                <w:rFonts w:ascii="Franklin Gothic Book" w:eastAsia="Times New Roman" w:hAnsi="Franklin Gothic Book" w:cs="Arial"/>
                <w:lang w:eastAsia="en-IE"/>
              </w:rPr>
            </w:pPr>
            <w:r>
              <w:rPr>
                <w:rFonts w:ascii="Arial" w:eastAsia="Times New Roman" w:hAnsi="Arial" w:cs="Arial"/>
                <w:color w:val="000000" w:themeColor="text1"/>
                <w:lang w:eastAsia="en-IE"/>
              </w:rPr>
              <w:t xml:space="preserve">Dwelling house and land of </w:t>
            </w:r>
            <w:r>
              <w:rPr>
                <w:rStyle w:val="Strong"/>
                <w:rFonts w:ascii="Arial" w:hAnsi="Arial" w:cs="Arial"/>
                <w:color w:val="000000" w:themeColor="text1"/>
              </w:rPr>
              <w:t xml:space="preserve">0.069 Acres (0.028 Hectares) </w:t>
            </w:r>
          </w:p>
        </w:tc>
        <w:tc>
          <w:tcPr>
            <w:tcW w:w="3518" w:type="dxa"/>
            <w:tcBorders>
              <w:top w:val="single" w:sz="4" w:space="0" w:color="auto"/>
              <w:left w:val="single" w:sz="4" w:space="0" w:color="auto"/>
              <w:bottom w:val="single" w:sz="4" w:space="0" w:color="auto"/>
              <w:right w:val="single" w:sz="4" w:space="0" w:color="auto"/>
            </w:tcBorders>
          </w:tcPr>
          <w:p w14:paraId="4C23464F" w14:textId="33A08605" w:rsidR="00B02300" w:rsidRPr="004123EA" w:rsidRDefault="00B02300" w:rsidP="00B02300">
            <w:pPr>
              <w:spacing w:after="200" w:line="276" w:lineRule="auto"/>
              <w:jc w:val="center"/>
              <w:rPr>
                <w:rFonts w:ascii="Franklin Gothic Book" w:eastAsia="Times New Roman" w:hAnsi="Franklin Gothic Book" w:cs="Arial"/>
                <w:lang w:eastAsia="en-IE"/>
              </w:rPr>
            </w:pPr>
            <w:r w:rsidRPr="00B253D8">
              <w:rPr>
                <w:rFonts w:ascii="Arial" w:eastAsia="Times New Roman" w:hAnsi="Arial" w:cs="Arial"/>
                <w:color w:val="000000" w:themeColor="text1"/>
                <w:lang w:eastAsia="en-IE"/>
              </w:rPr>
              <w:t>B</w:t>
            </w:r>
            <w:r w:rsidRPr="00B253D8">
              <w:rPr>
                <w:rFonts w:ascii="Arial" w:eastAsia="Times New Roman" w:hAnsi="Arial" w:cs="Arial"/>
                <w:lang w:eastAsia="en-IE"/>
              </w:rPr>
              <w:t xml:space="preserve">rigitte </w:t>
            </w:r>
            <w:proofErr w:type="spellStart"/>
            <w:r w:rsidRPr="00B253D8">
              <w:rPr>
                <w:rFonts w:ascii="Arial" w:eastAsia="Times New Roman" w:hAnsi="Arial" w:cs="Arial"/>
                <w:lang w:eastAsia="en-IE"/>
              </w:rPr>
              <w:t>Dervyek</w:t>
            </w:r>
            <w:proofErr w:type="spellEnd"/>
            <w:r w:rsidRPr="00B253D8">
              <w:rPr>
                <w:rFonts w:ascii="Arial" w:eastAsia="Times New Roman" w:hAnsi="Arial" w:cs="Arial"/>
                <w:lang w:eastAsia="en-IE"/>
              </w:rPr>
              <w:t>, 8 Laurence Avenue, Maynooth, Co. Kildare</w:t>
            </w:r>
          </w:p>
        </w:tc>
        <w:tc>
          <w:tcPr>
            <w:tcW w:w="1902" w:type="dxa"/>
            <w:tcBorders>
              <w:top w:val="single" w:sz="4" w:space="0" w:color="auto"/>
              <w:left w:val="single" w:sz="4" w:space="0" w:color="auto"/>
              <w:bottom w:val="single" w:sz="4" w:space="0" w:color="auto"/>
              <w:right w:val="single" w:sz="4" w:space="0" w:color="auto"/>
            </w:tcBorders>
            <w:hideMark/>
          </w:tcPr>
          <w:p w14:paraId="004D341F" w14:textId="79848C8C" w:rsidR="00B02300" w:rsidRPr="004123EA" w:rsidRDefault="00B02300" w:rsidP="00B02300">
            <w:pPr>
              <w:spacing w:after="200" w:line="276" w:lineRule="auto"/>
              <w:jc w:val="center"/>
              <w:rPr>
                <w:rFonts w:ascii="Franklin Gothic Book" w:eastAsia="Times New Roman" w:hAnsi="Franklin Gothic Book" w:cs="Arial"/>
                <w:lang w:eastAsia="en-IE"/>
              </w:rPr>
            </w:pPr>
            <w:r>
              <w:rPr>
                <w:rFonts w:ascii="Arial" w:eastAsia="Times New Roman" w:hAnsi="Arial" w:cs="Arial"/>
                <w:color w:val="000000" w:themeColor="text1"/>
                <w:lang w:eastAsia="en-IE"/>
              </w:rPr>
              <w:t>Not Known</w:t>
            </w:r>
          </w:p>
        </w:tc>
        <w:tc>
          <w:tcPr>
            <w:tcW w:w="2727" w:type="dxa"/>
            <w:tcBorders>
              <w:top w:val="single" w:sz="4" w:space="0" w:color="auto"/>
              <w:left w:val="single" w:sz="4" w:space="0" w:color="auto"/>
              <w:bottom w:val="single" w:sz="4" w:space="0" w:color="auto"/>
              <w:right w:val="single" w:sz="4" w:space="0" w:color="auto"/>
            </w:tcBorders>
            <w:hideMark/>
          </w:tcPr>
          <w:p w14:paraId="2CD5408F" w14:textId="365CFD7F" w:rsidR="00B02300" w:rsidRPr="004123EA" w:rsidRDefault="00B02300" w:rsidP="00B02300">
            <w:pPr>
              <w:spacing w:after="200" w:line="276" w:lineRule="auto"/>
              <w:jc w:val="center"/>
              <w:rPr>
                <w:rFonts w:ascii="Franklin Gothic Book" w:eastAsia="Times New Roman" w:hAnsi="Franklin Gothic Book" w:cs="Arial"/>
                <w:lang w:eastAsia="en-IE"/>
              </w:rPr>
            </w:pPr>
            <w:r>
              <w:rPr>
                <w:rFonts w:ascii="Arial" w:eastAsia="Times New Roman" w:hAnsi="Arial" w:cs="Arial"/>
                <w:color w:val="000000" w:themeColor="text1"/>
                <w:lang w:eastAsia="en-IE"/>
              </w:rPr>
              <w:t>Not Known</w:t>
            </w:r>
          </w:p>
        </w:tc>
      </w:tr>
    </w:tbl>
    <w:p w14:paraId="7122ED13" w14:textId="77777777" w:rsidR="004123EA" w:rsidRPr="004123EA" w:rsidRDefault="004123EA" w:rsidP="004123EA">
      <w:pPr>
        <w:spacing w:after="200" w:line="276" w:lineRule="auto"/>
        <w:rPr>
          <w:rFonts w:ascii="Franklin Gothic Book" w:hAnsi="Franklin Gothic Book" w:cs="Arial"/>
          <w:kern w:val="0"/>
          <w14:ligatures w14:val="none"/>
        </w:rPr>
      </w:pPr>
    </w:p>
    <w:p w14:paraId="3AD542E6" w14:textId="77777777" w:rsidR="004123EA" w:rsidRPr="004123EA" w:rsidRDefault="004123EA" w:rsidP="004123EA">
      <w:pPr>
        <w:spacing w:before="100" w:beforeAutospacing="1" w:after="100" w:afterAutospacing="1" w:line="240" w:lineRule="auto"/>
        <w:rPr>
          <w:rFonts w:ascii="Franklin Gothic Book" w:eastAsia="Times New Roman" w:hAnsi="Franklin Gothic Book" w:cs="Arial"/>
          <w:b/>
          <w:kern w:val="0"/>
          <w:lang w:eastAsia="en-IE"/>
          <w14:ligatures w14:val="none"/>
        </w:rPr>
      </w:pPr>
    </w:p>
    <w:p w14:paraId="22745702" w14:textId="77777777" w:rsidR="004123EA" w:rsidRPr="004123EA" w:rsidRDefault="004123EA" w:rsidP="004123EA">
      <w:pPr>
        <w:spacing w:before="100" w:beforeAutospacing="1" w:after="100" w:afterAutospacing="1" w:line="240" w:lineRule="auto"/>
        <w:rPr>
          <w:rFonts w:ascii="Franklin Gothic Book" w:eastAsia="Times New Roman" w:hAnsi="Franklin Gothic Book" w:cs="Arial"/>
          <w:b/>
          <w:kern w:val="0"/>
          <w:lang w:eastAsia="en-IE"/>
          <w14:ligatures w14:val="none"/>
        </w:rPr>
      </w:pPr>
    </w:p>
    <w:p w14:paraId="6E376CEA" w14:textId="77777777" w:rsidR="00120751" w:rsidRDefault="00120751"/>
    <w:sectPr w:rsidR="00120751" w:rsidSect="002E2E98">
      <w:headerReference w:type="even" r:id="rId14"/>
      <w:headerReference w:type="default" r:id="rId15"/>
      <w:headerReference w:type="first" r:id="rId16"/>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6C96" w14:textId="77777777" w:rsidR="004123EA" w:rsidRDefault="004123EA" w:rsidP="004123EA">
      <w:pPr>
        <w:spacing w:after="0" w:line="240" w:lineRule="auto"/>
      </w:pPr>
      <w:r>
        <w:separator/>
      </w:r>
    </w:p>
  </w:endnote>
  <w:endnote w:type="continuationSeparator" w:id="0">
    <w:p w14:paraId="581431D7" w14:textId="77777777" w:rsidR="004123EA" w:rsidRDefault="004123EA" w:rsidP="0041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DE72" w14:textId="77777777" w:rsidR="004123EA" w:rsidRDefault="004123EA" w:rsidP="004123EA">
      <w:pPr>
        <w:spacing w:after="0" w:line="240" w:lineRule="auto"/>
      </w:pPr>
      <w:r>
        <w:separator/>
      </w:r>
    </w:p>
  </w:footnote>
  <w:footnote w:type="continuationSeparator" w:id="0">
    <w:p w14:paraId="48175B45" w14:textId="77777777" w:rsidR="004123EA" w:rsidRDefault="004123EA" w:rsidP="0041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AA1" w14:textId="77777777" w:rsidR="00120751" w:rsidRDefault="003B1066">
    <w:pPr>
      <w:pStyle w:val="Header"/>
    </w:pPr>
    <w:r>
      <w:rPr>
        <w:noProof/>
      </w:rPr>
      <w:pict w14:anchorId="73067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5563" o:spid="_x0000_s1026" type="#_x0000_t136" style="position:absolute;margin-left:0;margin-top:0;width:509pt;height:127.25pt;rotation:315;z-index:-25165619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A520" w14:textId="1F6933F4" w:rsidR="00F150C7" w:rsidRPr="00F150C7" w:rsidRDefault="00F150C7" w:rsidP="00F150C7">
    <w:pPr>
      <w:spacing w:line="240" w:lineRule="auto"/>
      <w:contextualSpacing/>
      <w:rPr>
        <w:rFonts w:ascii="Arial" w:eastAsia="Calibri" w:hAnsi="Arial" w:cs="Arial"/>
        <w:b/>
        <w:kern w:val="0"/>
        <w:sz w:val="24"/>
        <w:szCs w:val="24"/>
        <w:lang w:val="en-US"/>
        <w14:ligatures w14:val="none"/>
      </w:rPr>
    </w:pPr>
    <w:r>
      <w:rPr>
        <w:noProof/>
      </w:rPr>
      <w:drawing>
        <wp:inline distT="0" distB="0" distL="0" distR="0" wp14:anchorId="5F104685" wp14:editId="438597B9">
          <wp:extent cx="1256665" cy="982980"/>
          <wp:effectExtent l="0" t="0" r="635" b="7620"/>
          <wp:docPr id="232361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475" cy="988307"/>
                  </a:xfrm>
                  <a:prstGeom prst="rect">
                    <a:avLst/>
                  </a:prstGeom>
                  <a:noFill/>
                </pic:spPr>
              </pic:pic>
            </a:graphicData>
          </a:graphic>
        </wp:inline>
      </w:drawing>
    </w:r>
    <w:r w:rsidRPr="00F150C7">
      <w:rPr>
        <w:rFonts w:ascii="Arial" w:eastAsia="Calibri" w:hAnsi="Arial" w:cs="Arial"/>
        <w:b/>
        <w:kern w:val="0"/>
        <w:sz w:val="24"/>
        <w:szCs w:val="24"/>
        <w:lang w:val="en-US"/>
        <w14:ligatures w14:val="none"/>
      </w:rPr>
      <w:t xml:space="preserve"> </w:t>
    </w:r>
    <w:r>
      <w:rPr>
        <w:rFonts w:ascii="Arial" w:eastAsia="Calibri" w:hAnsi="Arial" w:cs="Arial"/>
        <w:b/>
        <w:noProof/>
        <w:kern w:val="0"/>
        <w:sz w:val="24"/>
        <w:szCs w:val="24"/>
        <w:lang w:val="en-US"/>
        <w14:ligatures w14:val="none"/>
      </w:rPr>
      <w:drawing>
        <wp:inline distT="0" distB="0" distL="0" distR="0" wp14:anchorId="1A6CF1BA" wp14:editId="3C0ED0B3">
          <wp:extent cx="2446020" cy="563880"/>
          <wp:effectExtent l="0" t="0" r="0" b="7620"/>
          <wp:docPr id="17319219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020" cy="563880"/>
                  </a:xfrm>
                  <a:prstGeom prst="rect">
                    <a:avLst/>
                  </a:prstGeom>
                  <a:noFill/>
                </pic:spPr>
              </pic:pic>
            </a:graphicData>
          </a:graphic>
        </wp:inline>
      </w:drawing>
    </w:r>
  </w:p>
  <w:p w14:paraId="3622EB7D" w14:textId="721B9423" w:rsidR="00120751" w:rsidRDefault="00120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90CF" w14:textId="77777777" w:rsidR="00120751" w:rsidRDefault="003B1066">
    <w:pPr>
      <w:pStyle w:val="Header"/>
    </w:pPr>
    <w:r>
      <w:rPr>
        <w:noProof/>
      </w:rPr>
      <w:pict w14:anchorId="5AD5F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5562" o:spid="_x0000_s1025" type="#_x0000_t136" style="position:absolute;margin-left:0;margin-top:0;width:509pt;height:127.25pt;rotation:315;z-index:-25165824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5085C"/>
    <w:multiLevelType w:val="hybridMultilevel"/>
    <w:tmpl w:val="4F04C52C"/>
    <w:lvl w:ilvl="0" w:tplc="CAAE0208">
      <w:start w:val="1"/>
      <w:numFmt w:val="lowerLetter"/>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14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53"/>
    <w:rsid w:val="000D2384"/>
    <w:rsid w:val="00120751"/>
    <w:rsid w:val="001F34A8"/>
    <w:rsid w:val="0025429C"/>
    <w:rsid w:val="002C4419"/>
    <w:rsid w:val="002D1032"/>
    <w:rsid w:val="002E2E98"/>
    <w:rsid w:val="00383AC7"/>
    <w:rsid w:val="003B1066"/>
    <w:rsid w:val="004123EA"/>
    <w:rsid w:val="00592453"/>
    <w:rsid w:val="00620C87"/>
    <w:rsid w:val="0084331A"/>
    <w:rsid w:val="008C07ED"/>
    <w:rsid w:val="00917385"/>
    <w:rsid w:val="009A1649"/>
    <w:rsid w:val="00B02300"/>
    <w:rsid w:val="00B474EB"/>
    <w:rsid w:val="00BA5495"/>
    <w:rsid w:val="00BD6FF6"/>
    <w:rsid w:val="00C530E4"/>
    <w:rsid w:val="00D92E8F"/>
    <w:rsid w:val="00E73DD9"/>
    <w:rsid w:val="00E818B9"/>
    <w:rsid w:val="00F150C7"/>
    <w:rsid w:val="00F33D49"/>
    <w:rsid w:val="00F652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EEF7B"/>
  <w15:chartTrackingRefBased/>
  <w15:docId w15:val="{B7260A86-6BD7-4C17-9226-7661B820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3E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23EA"/>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4123EA"/>
    <w:rPr>
      <w:kern w:val="0"/>
      <w:sz w:val="20"/>
      <w:szCs w:val="20"/>
      <w14:ligatures w14:val="none"/>
    </w:rPr>
  </w:style>
  <w:style w:type="character" w:styleId="FootnoteReference">
    <w:name w:val="footnote reference"/>
    <w:basedOn w:val="DefaultParagraphFont"/>
    <w:uiPriority w:val="99"/>
    <w:semiHidden/>
    <w:unhideWhenUsed/>
    <w:rsid w:val="004123EA"/>
    <w:rPr>
      <w:vertAlign w:val="superscript"/>
    </w:rPr>
  </w:style>
  <w:style w:type="paragraph" w:styleId="Header">
    <w:name w:val="header"/>
    <w:basedOn w:val="Normal"/>
    <w:link w:val="HeaderChar"/>
    <w:uiPriority w:val="99"/>
    <w:unhideWhenUsed/>
    <w:rsid w:val="004123EA"/>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4123EA"/>
    <w:rPr>
      <w:kern w:val="0"/>
      <w14:ligatures w14:val="none"/>
    </w:rPr>
  </w:style>
  <w:style w:type="paragraph" w:styleId="Footer">
    <w:name w:val="footer"/>
    <w:basedOn w:val="Normal"/>
    <w:link w:val="FooterChar"/>
    <w:uiPriority w:val="99"/>
    <w:unhideWhenUsed/>
    <w:rsid w:val="004123EA"/>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4123EA"/>
    <w:rPr>
      <w:kern w:val="0"/>
      <w14:ligatures w14:val="none"/>
    </w:rPr>
  </w:style>
  <w:style w:type="paragraph" w:styleId="ListParagraph">
    <w:name w:val="List Paragraph"/>
    <w:basedOn w:val="Normal"/>
    <w:uiPriority w:val="34"/>
    <w:qFormat/>
    <w:rsid w:val="009A1649"/>
    <w:pPr>
      <w:spacing w:after="200" w:line="276" w:lineRule="auto"/>
      <w:ind w:left="720"/>
      <w:contextualSpacing/>
    </w:pPr>
    <w:rPr>
      <w:kern w:val="0"/>
      <w14:ligatures w14:val="none"/>
    </w:rPr>
  </w:style>
  <w:style w:type="paragraph" w:styleId="NoSpacing">
    <w:name w:val="No Spacing"/>
    <w:uiPriority w:val="1"/>
    <w:qFormat/>
    <w:rsid w:val="009A1649"/>
    <w:pPr>
      <w:spacing w:after="0" w:line="240" w:lineRule="auto"/>
    </w:pPr>
    <w:rPr>
      <w:kern w:val="0"/>
      <w14:ligatures w14:val="none"/>
    </w:rPr>
  </w:style>
  <w:style w:type="character" w:styleId="Strong">
    <w:name w:val="Strong"/>
    <w:basedOn w:val="DefaultParagraphFont"/>
    <w:uiPriority w:val="22"/>
    <w:qFormat/>
    <w:rsid w:val="00B02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0/en/act/pub/0030/index.html" TargetMode="External"/><Relationship Id="rId13" Type="http://schemas.openxmlformats.org/officeDocument/2006/relationships/hyperlink" Target="http://www.irishstatutebook.ie/1966/en/act/pub/0021/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ishstatutebook.ie/1966/en/act/pub/0021/index.html" TargetMode="External"/><Relationship Id="rId12" Type="http://schemas.openxmlformats.org/officeDocument/2006/relationships/hyperlink" Target="http://www.irishstatutebook.ie/2000/en/act/pub/0030/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2000/en/act/pub/0030/sec0050.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rishstatutebook.ie/1986/en/si/0015.html" TargetMode="External"/><Relationship Id="rId4" Type="http://schemas.openxmlformats.org/officeDocument/2006/relationships/webSettings" Target="webSettings.xml"/><Relationship Id="rId9" Type="http://schemas.openxmlformats.org/officeDocument/2006/relationships/hyperlink" Target="http://www.irishstatutebook.ie/1966/en/act/pub/0021/index.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McGrath</dc:creator>
  <cp:keywords/>
  <dc:description/>
  <cp:lastModifiedBy>Eileen McGrath</cp:lastModifiedBy>
  <cp:revision>5</cp:revision>
  <dcterms:created xsi:type="dcterms:W3CDTF">2024-04-09T09:13:00Z</dcterms:created>
  <dcterms:modified xsi:type="dcterms:W3CDTF">2024-04-09T13:23:00Z</dcterms:modified>
</cp:coreProperties>
</file>